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34" w:rsidRPr="007E3B34" w:rsidRDefault="00F318BA" w:rsidP="007E3B34">
      <w:pPr>
        <w:spacing w:after="0" w:line="240" w:lineRule="auto"/>
        <w:ind w:right="-28"/>
        <w:jc w:val="center"/>
        <w:rPr>
          <w:rFonts w:ascii="Comic Sans MS" w:eastAsia="Times New Roman" w:hAnsi="Comic Sans MS" w:cs="Times New Roman"/>
          <w:b/>
          <w:sz w:val="24"/>
          <w:szCs w:val="20"/>
          <w:lang w:eastAsia="fr-FR"/>
        </w:rPr>
      </w:pPr>
      <w:r w:rsidRPr="00F318BA">
        <w:rPr>
          <w:rFonts w:ascii="Tahoma" w:eastAsia="Times New Roman" w:hAnsi="Tahoma" w:cs="Tahoma"/>
          <w:noProof/>
          <w:sz w:val="24"/>
          <w:szCs w:val="24"/>
          <w:lang w:eastAsia="fr-FR"/>
        </w:rPr>
        <w:drawing>
          <wp:inline distT="0" distB="0" distL="0" distR="0">
            <wp:extent cx="3600450" cy="1438275"/>
            <wp:effectExtent l="0" t="0" r="0" b="9525"/>
            <wp:docPr id="1" name="Image 1" descr="\\srv-data\documents$\locqueneuxs\Documents\données severine\logo PROMO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ata\documents$\locqueneuxs\Documents\données severine\logo PROMOC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34" w:rsidRPr="007E3B34" w:rsidRDefault="007E3B34" w:rsidP="007E3B34">
      <w:pPr>
        <w:spacing w:after="0" w:line="240" w:lineRule="auto"/>
        <w:ind w:right="-28"/>
        <w:jc w:val="center"/>
        <w:rPr>
          <w:rFonts w:ascii="Geneva" w:eastAsia="Times New Roman" w:hAnsi="Geneva" w:cs="Times New Roman"/>
          <w:b/>
          <w:sz w:val="24"/>
          <w:szCs w:val="20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-28"/>
        <w:jc w:val="center"/>
        <w:rPr>
          <w:rFonts w:ascii="Geneva" w:eastAsia="Times New Roman" w:hAnsi="Geneva" w:cs="Times New Roman"/>
          <w:b/>
          <w:sz w:val="24"/>
          <w:szCs w:val="20"/>
          <w:lang w:eastAsia="fr-FR"/>
        </w:rPr>
      </w:pPr>
    </w:p>
    <w:p w:rsidR="007E3B34" w:rsidRPr="007E3B34" w:rsidRDefault="007E3B34" w:rsidP="007E3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"/>
        <w:jc w:val="center"/>
        <w:rPr>
          <w:rFonts w:ascii="Geneva" w:eastAsia="Times New Roman" w:hAnsi="Geneva" w:cs="Tahoma"/>
          <w:b/>
          <w:sz w:val="28"/>
          <w:szCs w:val="28"/>
          <w:lang w:eastAsia="fr-FR"/>
        </w:rPr>
      </w:pPr>
      <w:r w:rsidRPr="007E3B34">
        <w:rPr>
          <w:rFonts w:ascii="Geneva" w:eastAsia="Times New Roman" w:hAnsi="Geneva" w:cs="Tahoma"/>
          <w:b/>
          <w:sz w:val="28"/>
          <w:szCs w:val="28"/>
          <w:lang w:eastAsia="fr-FR"/>
        </w:rPr>
        <w:t>ANNEXE 2 - CONVENTION DE GROUPEMENT MOMENTANE</w:t>
      </w:r>
    </w:p>
    <w:p w:rsidR="007E3B34" w:rsidRPr="00F318BA" w:rsidRDefault="007E3B34" w:rsidP="00F3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"/>
        <w:jc w:val="center"/>
        <w:rPr>
          <w:rFonts w:ascii="Geneva" w:eastAsia="Times New Roman" w:hAnsi="Geneva" w:cs="Tahoma"/>
          <w:b/>
          <w:sz w:val="28"/>
          <w:szCs w:val="28"/>
          <w:lang w:eastAsia="fr-FR"/>
        </w:rPr>
      </w:pPr>
      <w:r w:rsidRPr="007E3B34">
        <w:rPr>
          <w:rFonts w:ascii="Geneva" w:eastAsia="Times New Roman" w:hAnsi="Geneva" w:cs="Tahoma"/>
          <w:b/>
          <w:sz w:val="28"/>
          <w:szCs w:val="28"/>
          <w:lang w:eastAsia="fr-FR"/>
        </w:rPr>
        <w:t xml:space="preserve"> D'ENTREPRISES </w:t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Conclue entre :</w:t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Les entreprises sus-indiquées sont convenues de se grouper :</w:t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a) pour remettre une proposition conjointe relative à l'affaire suivante :</w:t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140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 xml:space="preserve">- identité du maître d'ouvrage : S.A. </w:t>
      </w:r>
      <w:r w:rsidR="00F318BA">
        <w:rPr>
          <w:rFonts w:ascii="Geneva" w:eastAsia="Times New Roman" w:hAnsi="Geneva" w:cs="Tahoma"/>
          <w:lang w:eastAsia="fr-FR"/>
        </w:rPr>
        <w:t>PROMOCIL</w:t>
      </w:r>
    </w:p>
    <w:p w:rsidR="00C8106C" w:rsidRDefault="007E3B34" w:rsidP="007E3B34">
      <w:pPr>
        <w:tabs>
          <w:tab w:val="right" w:leader="dot" w:pos="8222"/>
        </w:tabs>
        <w:spacing w:after="0" w:line="240" w:lineRule="auto"/>
        <w:ind w:left="140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- nature des travaux</w:t>
      </w:r>
      <w:r w:rsidR="00C3015B">
        <w:rPr>
          <w:rFonts w:ascii="Geneva" w:eastAsia="Times New Roman" w:hAnsi="Geneva" w:cs="Tahoma"/>
          <w:lang w:eastAsia="fr-FR"/>
        </w:rPr>
        <w:t xml:space="preserve"> : </w:t>
      </w:r>
      <w:r w:rsidR="00307EEB">
        <w:rPr>
          <w:rFonts w:ascii="Geneva" w:eastAsia="Times New Roman" w:hAnsi="Geneva" w:cs="Tahoma"/>
          <w:lang w:eastAsia="fr-FR"/>
        </w:rPr>
        <w:t xml:space="preserve">réhabilitation de 167 logements collectifs Résidence Joyeuse I – Florian </w:t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140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 xml:space="preserve">- lieu d'exécution : </w:t>
      </w:r>
      <w:r w:rsidR="00307EEB">
        <w:rPr>
          <w:rFonts w:ascii="Geneva" w:eastAsia="Times New Roman" w:hAnsi="Geneva" w:cs="Tahoma"/>
          <w:lang w:eastAsia="fr-FR"/>
        </w:rPr>
        <w:t>MAUBEUGE</w:t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b) pour exécuter conjointement les divers lots constitutifs du marché dans le cas où leur proposition serait retenue.</w:t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keepNext/>
        <w:spacing w:after="0" w:line="240" w:lineRule="auto"/>
        <w:ind w:right="539"/>
        <w:jc w:val="both"/>
        <w:outlineLvl w:val="0"/>
        <w:rPr>
          <w:rFonts w:ascii="Geneva" w:eastAsia="Times New Roman" w:hAnsi="Geneva" w:cs="Tahoma"/>
          <w:b/>
          <w:lang w:eastAsia="fr-FR"/>
        </w:rPr>
      </w:pPr>
      <w:r w:rsidRPr="007E3B34">
        <w:rPr>
          <w:rFonts w:ascii="Geneva" w:eastAsia="Times New Roman" w:hAnsi="Geneva" w:cs="Tahoma"/>
          <w:b/>
          <w:lang w:eastAsia="fr-FR"/>
        </w:rPr>
        <w:t>ARTICLE 1 - FONCTIONNEMENT DU GROUPEMENT</w:t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Le groupement est régi par les conditions générales ci-jointes, complétées par les conditions particulières suivantes, ainsi que par les dispositions ci-après (1) :</w:t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keepNext/>
        <w:spacing w:after="0" w:line="240" w:lineRule="auto"/>
        <w:ind w:right="539"/>
        <w:jc w:val="both"/>
        <w:outlineLvl w:val="0"/>
        <w:rPr>
          <w:rFonts w:ascii="Geneva" w:eastAsia="Times New Roman" w:hAnsi="Geneva" w:cs="Tahoma"/>
          <w:b/>
          <w:lang w:eastAsia="fr-FR"/>
        </w:rPr>
      </w:pPr>
      <w:r w:rsidRPr="007E3B34">
        <w:rPr>
          <w:rFonts w:ascii="Geneva" w:eastAsia="Times New Roman" w:hAnsi="Geneva" w:cs="Tahoma"/>
          <w:b/>
          <w:lang w:eastAsia="fr-FR"/>
        </w:rPr>
        <w:t>ARTICLE 2 : MANDATAIRE</w:t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 xml:space="preserve">Le rôle du mandataire est assuré par </w:t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 xml:space="preserve">Ses </w:t>
      </w:r>
      <w:r w:rsidR="00307EEB">
        <w:rPr>
          <w:rFonts w:ascii="Geneva" w:eastAsia="Times New Roman" w:hAnsi="Geneva" w:cs="Tahoma"/>
          <w:lang w:eastAsia="fr-FR"/>
        </w:rPr>
        <w:t xml:space="preserve">missions sont celles définies au </w:t>
      </w:r>
      <w:r w:rsidRPr="007E3B34">
        <w:rPr>
          <w:rFonts w:ascii="Geneva" w:eastAsia="Times New Roman" w:hAnsi="Geneva" w:cs="Tahoma"/>
          <w:lang w:eastAsia="fr-FR"/>
        </w:rPr>
        <w:t>CCAG, complétées ou modifiées de la façon suivante (2) :</w:t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C11A84" w:rsidRDefault="00C11A8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C11A84" w:rsidRPr="007E3B34" w:rsidRDefault="00C11A8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Selon l'article 6 des conditions générales, le mandataire est rémunéré comme suit (2) :</w:t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b/>
          <w:lang w:eastAsia="fr-FR"/>
        </w:rPr>
      </w:pPr>
      <w:r w:rsidRPr="007E3B34">
        <w:rPr>
          <w:rFonts w:ascii="Geneva" w:eastAsia="Times New Roman" w:hAnsi="Geneva" w:cs="Tahoma"/>
          <w:b/>
          <w:lang w:eastAsia="fr-FR"/>
        </w:rPr>
        <w:lastRenderedPageBreak/>
        <w:t xml:space="preserve">ARTICLE 3 : COMPTE DE DEPENSES COMMUNES </w:t>
      </w:r>
      <w:bookmarkStart w:id="0" w:name="_GoBack"/>
      <w:bookmarkEnd w:id="0"/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Les dépenses communes sont financées par le prix du lot du mandataire qui à cet effet, y inclut une somme de (3) :</w:t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Les prestations concernées sont les suivantes :</w:t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Le compte de dépenses communes est géré et financé comme suit :</w:t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b/>
          <w:lang w:eastAsia="fr-FR"/>
        </w:rPr>
      </w:pPr>
      <w:r w:rsidRPr="007E3B34">
        <w:rPr>
          <w:rFonts w:ascii="Geneva" w:eastAsia="Times New Roman" w:hAnsi="Geneva" w:cs="Tahoma"/>
          <w:b/>
          <w:lang w:eastAsia="fr-FR"/>
        </w:rPr>
        <w:t>ARTICLE IV - REGLEMENT DES CONTESTATIONS</w:t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Les différends découlant de la présente convention sont réglés comme suit (3) :</w:t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- Ils sont soumis à arbitrage selon les modalités suivantes :</w:t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- Ils sont soumis au tribunal compétent de :</w:t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tabs>
          <w:tab w:val="right" w:leader="dot" w:pos="8222"/>
        </w:tabs>
        <w:spacing w:after="0" w:line="240" w:lineRule="auto"/>
        <w:ind w:left="840"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ab/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Fait en autant d'exemplaires que de membres.</w:t>
      </w: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 xml:space="preserve">A </w:t>
      </w:r>
      <w:r w:rsidRPr="007E3B34">
        <w:rPr>
          <w:rFonts w:ascii="Geneva" w:eastAsia="Times New Roman" w:hAnsi="Geneva" w:cs="Tahoma"/>
          <w:lang w:eastAsia="fr-FR"/>
        </w:rPr>
        <w:tab/>
        <w:t>, le</w:t>
      </w:r>
    </w:p>
    <w:p w:rsidR="007E3B34" w:rsidRPr="007E3B34" w:rsidRDefault="007E3B3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lang w:eastAsia="fr-FR"/>
        </w:rPr>
        <w:t>(Membres et signatures)</w:t>
      </w:r>
    </w:p>
    <w:p w:rsidR="007E3B34" w:rsidRPr="007E3B34" w:rsidRDefault="007E3B3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Default="007E3B3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C11A84" w:rsidRDefault="00C11A8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C11A84" w:rsidRPr="007E3B34" w:rsidRDefault="00C11A8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Default="007E3B3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C11A84" w:rsidRDefault="00C11A8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C11A84" w:rsidRDefault="00C11A8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C11A84" w:rsidRDefault="00C11A8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C11A84" w:rsidRDefault="00C11A8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C11A84" w:rsidRDefault="00C11A8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C11A84" w:rsidRDefault="00C11A8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C11A84" w:rsidRPr="007E3B34" w:rsidRDefault="00C11A8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</w:p>
    <w:p w:rsidR="007E3B34" w:rsidRPr="007E3B34" w:rsidRDefault="007E3B3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b/>
          <w:lang w:eastAsia="fr-FR"/>
        </w:rPr>
        <w:t>(1)</w:t>
      </w:r>
      <w:r w:rsidRPr="007E3B34">
        <w:rPr>
          <w:rFonts w:ascii="Geneva" w:eastAsia="Times New Roman" w:hAnsi="Geneva" w:cs="Tahoma"/>
          <w:lang w:eastAsia="fr-FR"/>
        </w:rPr>
        <w:t xml:space="preserve"> A compléter éventuellement, par exemple, par le détail des lots et de leur(s) titulaire(s), s'il ne figure pas au marché.</w:t>
      </w:r>
    </w:p>
    <w:p w:rsidR="007E3B34" w:rsidRPr="007E3B34" w:rsidRDefault="007E3B34" w:rsidP="007E3B3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b/>
          <w:lang w:eastAsia="fr-FR"/>
        </w:rPr>
        <w:t xml:space="preserve">(2) </w:t>
      </w:r>
      <w:r w:rsidRPr="007E3B34">
        <w:rPr>
          <w:rFonts w:ascii="Geneva" w:eastAsia="Times New Roman" w:hAnsi="Geneva" w:cs="Tahoma"/>
          <w:lang w:eastAsia="fr-FR"/>
        </w:rPr>
        <w:t>A compléter éventuellement.</w:t>
      </w:r>
    </w:p>
    <w:p w:rsidR="009C1E12" w:rsidRPr="00C11A84" w:rsidRDefault="007E3B34" w:rsidP="00C11A84">
      <w:pPr>
        <w:tabs>
          <w:tab w:val="left" w:pos="4240"/>
        </w:tabs>
        <w:spacing w:after="0" w:line="240" w:lineRule="auto"/>
        <w:ind w:right="539"/>
        <w:jc w:val="both"/>
        <w:rPr>
          <w:rFonts w:ascii="Geneva" w:eastAsia="Times New Roman" w:hAnsi="Geneva" w:cs="Tahoma"/>
          <w:lang w:eastAsia="fr-FR"/>
        </w:rPr>
      </w:pPr>
      <w:r w:rsidRPr="007E3B34">
        <w:rPr>
          <w:rFonts w:ascii="Geneva" w:eastAsia="Times New Roman" w:hAnsi="Geneva" w:cs="Tahoma"/>
          <w:b/>
          <w:lang w:eastAsia="fr-FR"/>
        </w:rPr>
        <w:t xml:space="preserve">(3) </w:t>
      </w:r>
      <w:r w:rsidRPr="007E3B34">
        <w:rPr>
          <w:rFonts w:ascii="Geneva" w:eastAsia="Times New Roman" w:hAnsi="Geneva" w:cs="Tahoma"/>
          <w:lang w:eastAsia="fr-FR"/>
        </w:rPr>
        <w:t>Rayer la mention inutile et compléter la mention subsistante.</w:t>
      </w:r>
    </w:p>
    <w:sectPr w:rsidR="009C1E12" w:rsidRPr="00C11A84">
      <w:pgSz w:w="11880" w:h="16820"/>
      <w:pgMar w:top="1701" w:right="851" w:bottom="578" w:left="198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34"/>
    <w:rsid w:val="000152CB"/>
    <w:rsid w:val="00034373"/>
    <w:rsid w:val="000F12FB"/>
    <w:rsid w:val="00140EDF"/>
    <w:rsid w:val="001D6792"/>
    <w:rsid w:val="00293D20"/>
    <w:rsid w:val="00307EEB"/>
    <w:rsid w:val="00436D75"/>
    <w:rsid w:val="004A5173"/>
    <w:rsid w:val="0053186A"/>
    <w:rsid w:val="00577054"/>
    <w:rsid w:val="006F235A"/>
    <w:rsid w:val="007708D2"/>
    <w:rsid w:val="007B4BCD"/>
    <w:rsid w:val="007E3B34"/>
    <w:rsid w:val="00820887"/>
    <w:rsid w:val="00857039"/>
    <w:rsid w:val="0092335E"/>
    <w:rsid w:val="009C1E12"/>
    <w:rsid w:val="009D2D22"/>
    <w:rsid w:val="00AE76E2"/>
    <w:rsid w:val="00B03134"/>
    <w:rsid w:val="00B378AF"/>
    <w:rsid w:val="00BD13E2"/>
    <w:rsid w:val="00BD7EF1"/>
    <w:rsid w:val="00C11A84"/>
    <w:rsid w:val="00C3015B"/>
    <w:rsid w:val="00C8106C"/>
    <w:rsid w:val="00CB16A8"/>
    <w:rsid w:val="00CD067C"/>
    <w:rsid w:val="00D67CB0"/>
    <w:rsid w:val="00D7431B"/>
    <w:rsid w:val="00F1219D"/>
    <w:rsid w:val="00F3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75089-AFE9-4A92-860B-CC9242E7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sai.local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 Locqueneux</dc:creator>
  <cp:lastModifiedBy>Aude geairain</cp:lastModifiedBy>
  <cp:revision>3</cp:revision>
  <cp:lastPrinted>2017-11-23T13:20:00Z</cp:lastPrinted>
  <dcterms:created xsi:type="dcterms:W3CDTF">2018-01-25T13:34:00Z</dcterms:created>
  <dcterms:modified xsi:type="dcterms:W3CDTF">2018-01-25T13:37:00Z</dcterms:modified>
</cp:coreProperties>
</file>